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E6" w:rsidRPr="0050387A" w:rsidRDefault="002959E6" w:rsidP="0050387A">
      <w:pPr>
        <w:pStyle w:val="Sinespaciado"/>
        <w:tabs>
          <w:tab w:val="left" w:pos="600"/>
          <w:tab w:val="left" w:pos="8080"/>
          <w:tab w:val="right" w:pos="8505"/>
        </w:tabs>
        <w:spacing w:line="276" w:lineRule="auto"/>
        <w:ind w:left="-709" w:right="-801"/>
        <w:jc w:val="both"/>
        <w:rPr>
          <w:rFonts w:ascii="Times New Roman" w:hAnsi="Times New Roman" w:cs="Times New Roman"/>
          <w:b/>
          <w:sz w:val="28"/>
          <w:szCs w:val="28"/>
        </w:rPr>
      </w:pP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b/>
          <w:sz w:val="28"/>
          <w:szCs w:val="28"/>
        </w:rPr>
      </w:pPr>
      <w:r w:rsidRPr="0050387A">
        <w:rPr>
          <w:rFonts w:ascii="Times New Roman" w:hAnsi="Times New Roman" w:cs="Times New Roman"/>
          <w:b/>
          <w:sz w:val="28"/>
          <w:szCs w:val="28"/>
        </w:rPr>
        <w:t>Guía 14: Martín Lutero y las 95 Tesis</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b/>
          <w:sz w:val="28"/>
          <w:szCs w:val="28"/>
        </w:rPr>
      </w:pPr>
      <w:r w:rsidRPr="0050387A">
        <w:rPr>
          <w:rFonts w:ascii="Times New Roman" w:hAnsi="Times New Roman" w:cs="Times New Roman"/>
          <w:b/>
          <w:sz w:val="28"/>
          <w:szCs w:val="28"/>
        </w:rPr>
        <w:t xml:space="preserve">Objetivos: </w:t>
      </w:r>
      <w:r w:rsidRPr="0050387A">
        <w:rPr>
          <w:rFonts w:ascii="Times New Roman" w:hAnsi="Times New Roman" w:cs="Times New Roman"/>
          <w:sz w:val="28"/>
          <w:szCs w:val="28"/>
        </w:rPr>
        <w:t>Comprender los orígenes de la Reforma Protestante y analizar sus críticas a la Iglesia.</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b/>
          <w:sz w:val="28"/>
          <w:szCs w:val="28"/>
        </w:rPr>
      </w:pPr>
    </w:p>
    <w:p w:rsidR="002959E6" w:rsidRPr="0050387A" w:rsidRDefault="002959E6" w:rsidP="0050387A">
      <w:pPr>
        <w:pStyle w:val="Sinespaciado"/>
        <w:tabs>
          <w:tab w:val="left" w:pos="8080"/>
          <w:tab w:val="right" w:pos="8838"/>
        </w:tabs>
        <w:spacing w:line="276" w:lineRule="auto"/>
        <w:ind w:left="-709" w:right="-801"/>
        <w:jc w:val="center"/>
        <w:rPr>
          <w:rFonts w:ascii="Times New Roman" w:hAnsi="Times New Roman" w:cs="Times New Roman"/>
          <w:b/>
          <w:sz w:val="28"/>
          <w:szCs w:val="28"/>
          <w:u w:val="single"/>
        </w:rPr>
      </w:pPr>
      <w:r w:rsidRPr="0050387A">
        <w:rPr>
          <w:rFonts w:ascii="Times New Roman" w:hAnsi="Times New Roman" w:cs="Times New Roman"/>
          <w:b/>
          <w:sz w:val="28"/>
          <w:szCs w:val="28"/>
          <w:u w:val="single"/>
        </w:rPr>
        <w:t>Martín Lutero</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 xml:space="preserve">Nació en </w:t>
      </w:r>
      <w:proofErr w:type="spellStart"/>
      <w:r w:rsidRPr="0050387A">
        <w:rPr>
          <w:rFonts w:ascii="Times New Roman" w:hAnsi="Times New Roman" w:cs="Times New Roman"/>
          <w:sz w:val="28"/>
          <w:szCs w:val="28"/>
        </w:rPr>
        <w:t>Eisleben</w:t>
      </w:r>
      <w:proofErr w:type="spellEnd"/>
      <w:r w:rsidRPr="0050387A">
        <w:rPr>
          <w:rFonts w:ascii="Times New Roman" w:hAnsi="Times New Roman" w:cs="Times New Roman"/>
          <w:sz w:val="28"/>
          <w:szCs w:val="28"/>
        </w:rPr>
        <w:t xml:space="preserve"> en 1483, hijo de una familia de origen campestre y dueña de una mina. Atendía la escuela latina en </w:t>
      </w:r>
      <w:proofErr w:type="spellStart"/>
      <w:r w:rsidRPr="0050387A">
        <w:rPr>
          <w:rFonts w:ascii="Times New Roman" w:hAnsi="Times New Roman" w:cs="Times New Roman"/>
          <w:sz w:val="28"/>
          <w:szCs w:val="28"/>
        </w:rPr>
        <w:t>Mansfeld</w:t>
      </w:r>
      <w:proofErr w:type="spellEnd"/>
      <w:r w:rsidRPr="0050387A">
        <w:rPr>
          <w:rFonts w:ascii="Times New Roman" w:hAnsi="Times New Roman" w:cs="Times New Roman"/>
          <w:sz w:val="28"/>
          <w:szCs w:val="28"/>
        </w:rPr>
        <w:t xml:space="preserve">. En 1505, tomó una decisión que iba a cambiar el curso de su vida de manera radical. Decidió entrar al monasterio </w:t>
      </w:r>
      <w:proofErr w:type="spellStart"/>
      <w:r w:rsidRPr="0050387A">
        <w:rPr>
          <w:rFonts w:ascii="Times New Roman" w:hAnsi="Times New Roman" w:cs="Times New Roman"/>
          <w:sz w:val="28"/>
          <w:szCs w:val="28"/>
        </w:rPr>
        <w:t>Augustino</w:t>
      </w:r>
      <w:proofErr w:type="spellEnd"/>
      <w:r w:rsidRPr="0050387A">
        <w:rPr>
          <w:rFonts w:ascii="Times New Roman" w:hAnsi="Times New Roman" w:cs="Times New Roman"/>
          <w:sz w:val="28"/>
          <w:szCs w:val="28"/>
        </w:rPr>
        <w:t xml:space="preserve"> en Erfurt. </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 xml:space="preserve">Esa decisión, junto a la búsqueda de un Dios gracioso y la voluntad del mismo, culminó en el desarrollo de la reforma de la iglesia. Las experiencias negativas que Lutero tuvo con los medios eclesiales de gracia, no solo favorecieron la crítica respecto al lamentable estado de las prácticas en la iglesia, sino más bien obligaron a una revisión fundamental de la teología medieval. En 1507, con 24 años, fue ordenado sacerdote y tres años más tarde viajó a Roma, la capital de la cristiandad; pero este viaje, lejos de ayudarle en su búsqueda espiritual, tuvo para él el efecto contrario al percatarse de la frivolidad y mundanalidad en la que aquella iglesia había caído. De vuelta a su patria se doctoró en teología en 1512 comenzando a dar clases en la universidad de </w:t>
      </w:r>
      <w:proofErr w:type="spellStart"/>
      <w:r w:rsidRPr="0050387A">
        <w:rPr>
          <w:rFonts w:ascii="Times New Roman" w:hAnsi="Times New Roman" w:cs="Times New Roman"/>
          <w:sz w:val="28"/>
          <w:szCs w:val="28"/>
        </w:rPr>
        <w:t>Wittenberg</w:t>
      </w:r>
      <w:proofErr w:type="spellEnd"/>
      <w:r w:rsidRPr="0050387A">
        <w:rPr>
          <w:rFonts w:ascii="Times New Roman" w:hAnsi="Times New Roman" w:cs="Times New Roman"/>
          <w:sz w:val="28"/>
          <w:szCs w:val="28"/>
        </w:rPr>
        <w:t>.</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b/>
          <w:sz w:val="28"/>
          <w:szCs w:val="28"/>
        </w:rPr>
      </w:pPr>
    </w:p>
    <w:p w:rsidR="002959E6" w:rsidRPr="0050387A" w:rsidRDefault="002959E6" w:rsidP="0050387A">
      <w:pPr>
        <w:pStyle w:val="Sinespaciado"/>
        <w:tabs>
          <w:tab w:val="left" w:pos="8080"/>
          <w:tab w:val="right" w:pos="8838"/>
        </w:tabs>
        <w:spacing w:line="276" w:lineRule="auto"/>
        <w:ind w:left="-709" w:right="-801"/>
        <w:jc w:val="center"/>
        <w:rPr>
          <w:rFonts w:ascii="Times New Roman" w:hAnsi="Times New Roman" w:cs="Times New Roman"/>
          <w:b/>
          <w:sz w:val="28"/>
          <w:szCs w:val="28"/>
          <w:u w:val="single"/>
        </w:rPr>
      </w:pPr>
    </w:p>
    <w:p w:rsidR="002959E6" w:rsidRPr="0050387A" w:rsidRDefault="002959E6" w:rsidP="0050387A">
      <w:pPr>
        <w:pStyle w:val="Sinespaciado"/>
        <w:tabs>
          <w:tab w:val="left" w:pos="8080"/>
          <w:tab w:val="right" w:pos="8838"/>
        </w:tabs>
        <w:spacing w:line="276" w:lineRule="auto"/>
        <w:ind w:left="-709" w:right="-801"/>
        <w:jc w:val="center"/>
        <w:rPr>
          <w:rFonts w:ascii="Times New Roman" w:hAnsi="Times New Roman" w:cs="Times New Roman"/>
          <w:b/>
          <w:sz w:val="28"/>
          <w:szCs w:val="28"/>
          <w:u w:val="single"/>
        </w:rPr>
      </w:pPr>
      <w:r w:rsidRPr="0050387A">
        <w:rPr>
          <w:rFonts w:ascii="Times New Roman" w:hAnsi="Times New Roman" w:cs="Times New Roman"/>
          <w:b/>
          <w:sz w:val="28"/>
          <w:szCs w:val="28"/>
          <w:u w:val="single"/>
        </w:rPr>
        <w:t>Las indulgencias:</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 xml:space="preserve">En 1517 aparece en escena un monje dominico, </w:t>
      </w:r>
      <w:proofErr w:type="spellStart"/>
      <w:r w:rsidRPr="0050387A">
        <w:rPr>
          <w:rFonts w:ascii="Times New Roman" w:hAnsi="Times New Roman" w:cs="Times New Roman"/>
          <w:sz w:val="28"/>
          <w:szCs w:val="28"/>
        </w:rPr>
        <w:t>Tetzel</w:t>
      </w:r>
      <w:proofErr w:type="spellEnd"/>
      <w:r w:rsidRPr="0050387A">
        <w:rPr>
          <w:rFonts w:ascii="Times New Roman" w:hAnsi="Times New Roman" w:cs="Times New Roman"/>
          <w:sz w:val="28"/>
          <w:szCs w:val="28"/>
        </w:rPr>
        <w:t xml:space="preserve">, predicador de las indulgencias. Por medio de la compra de indulgencias, según la enseñanza tradicional, se libraba a las almas recluidas en el purgatorio de los tormentos del mismo. Fue entonces cuando Lutero escribió y clavó en la puerta de la iglesia del castillo de </w:t>
      </w:r>
      <w:proofErr w:type="spellStart"/>
      <w:r w:rsidRPr="0050387A">
        <w:rPr>
          <w:rFonts w:ascii="Times New Roman" w:hAnsi="Times New Roman" w:cs="Times New Roman"/>
          <w:sz w:val="28"/>
          <w:szCs w:val="28"/>
        </w:rPr>
        <w:t>Wittenberg</w:t>
      </w:r>
      <w:proofErr w:type="spellEnd"/>
      <w:r w:rsidRPr="0050387A">
        <w:rPr>
          <w:rFonts w:ascii="Times New Roman" w:hAnsi="Times New Roman" w:cs="Times New Roman"/>
          <w:sz w:val="28"/>
          <w:szCs w:val="28"/>
        </w:rPr>
        <w:t xml:space="preserve"> sus noventa y cinco tesis. Su crítica pública contra el abuso de las cartas de indulgencias no solo produjo la discusión deseada, sino que además causó la apertura de un tribunal de inquisición culminando en la excomulgación de Lutero, después de la dieta imperial de </w:t>
      </w:r>
      <w:proofErr w:type="spellStart"/>
      <w:r w:rsidRPr="0050387A">
        <w:rPr>
          <w:rFonts w:ascii="Times New Roman" w:hAnsi="Times New Roman" w:cs="Times New Roman"/>
          <w:sz w:val="28"/>
          <w:szCs w:val="28"/>
        </w:rPr>
        <w:t>Worms</w:t>
      </w:r>
      <w:proofErr w:type="spellEnd"/>
      <w:r w:rsidRPr="0050387A">
        <w:rPr>
          <w:rFonts w:ascii="Times New Roman" w:hAnsi="Times New Roman" w:cs="Times New Roman"/>
          <w:sz w:val="28"/>
          <w:szCs w:val="28"/>
        </w:rPr>
        <w:t xml:space="preserve">, en 1521. </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 xml:space="preserve">Lutero fue el primero en potenciar el invento de </w:t>
      </w:r>
      <w:proofErr w:type="spellStart"/>
      <w:r w:rsidRPr="0050387A">
        <w:rPr>
          <w:rFonts w:ascii="Times New Roman" w:hAnsi="Times New Roman" w:cs="Times New Roman"/>
          <w:sz w:val="28"/>
          <w:szCs w:val="28"/>
        </w:rPr>
        <w:t>Gutemberg</w:t>
      </w:r>
      <w:proofErr w:type="spellEnd"/>
      <w:r w:rsidRPr="0050387A">
        <w:rPr>
          <w:rFonts w:ascii="Times New Roman" w:hAnsi="Times New Roman" w:cs="Times New Roman"/>
          <w:sz w:val="28"/>
          <w:szCs w:val="28"/>
        </w:rPr>
        <w:t xml:space="preserve">. Hasta 1534 sólo circulaban traducciones al latín de la sagrada escritura, cuya lectura y estudio estaban destinadas a sacerdotes y eruditos. La traducción de Lutero intentó poner la Biblia al alcance de la población, siguiendo su idea de que cada lector y no la iglesia </w:t>
      </w:r>
      <w:proofErr w:type="gramStart"/>
      <w:r w:rsidRPr="0050387A">
        <w:rPr>
          <w:rFonts w:ascii="Times New Roman" w:hAnsi="Times New Roman" w:cs="Times New Roman"/>
          <w:sz w:val="28"/>
          <w:szCs w:val="28"/>
        </w:rPr>
        <w:t>es</w:t>
      </w:r>
      <w:proofErr w:type="gramEnd"/>
      <w:r w:rsidRPr="0050387A">
        <w:rPr>
          <w:rFonts w:ascii="Times New Roman" w:hAnsi="Times New Roman" w:cs="Times New Roman"/>
          <w:sz w:val="28"/>
          <w:szCs w:val="28"/>
        </w:rPr>
        <w:t xml:space="preserve"> responsable de la interpretación de la Biblia.</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lastRenderedPageBreak/>
        <w:t xml:space="preserve">Lutero publicó su Biblia apenas 60 años después de la invención de la imprenta y con ello se transformó en el primer libro de circulación masiva de la historia y también marcó el inicio de otra revolución: la lectura masiva. </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b/>
          <w:sz w:val="28"/>
          <w:szCs w:val="28"/>
        </w:rPr>
        <w:t>El impacto espiritual de la Reforma:</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El protestantismo provocó un gran impacto en la mentalidad de los europeos del siglo XVI. Las ideas de Lutero habían abierto el camino de la libertad de conciencia, no sólo para la fe sino también para todas las facultades espirituales del hombre.</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Para muchos hombres la difusión de la religión protestante significó un cambio de actitud ante algunos elementos de su vida cotidiana. El cuestionamiento que hizo Lutero de la autoridad del Papa y de la jerarquía de la Iglesia de Roma, tuvo repercusiones que superaron el plano de la vida religiosa. Para muchos príncipes, la religión protestante significaba un reforzamiento de su autoridad laica y por eso la impusieron en sus Estados. Para muchos campesinos, las ideas de la Reforma justificaban la desobediencia al poder de los señores. Si el Papa era desafiado y sus juicios ya no eran infalibles para todos los cristianos, también podía cuestionarse la autoridad de los señores feudales. Sin que Lutero se lo propusiera, sus ideas influyeron sobre los campesinos, quienes disconformes con sus condiciones de vida, se rebelaron contra el poder señorial.</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hAnsi="Times New Roman" w:cs="Times New Roman"/>
          <w:sz w:val="28"/>
          <w:szCs w:val="28"/>
        </w:rPr>
        <w:t>La religión protestante también ejerció una gran influencia en las actitudes de los burgueses. La estricta moral protestante —enemiga de los lujos y de los despilfarros—, la práctica de una vida austera, la idea de que los hombres obtenían su recompensa o su castigo en la vida terrenal, eran principios que se adecuaban muy bien a las actividades de los burgueses. Los hombres de negocios podían ver que su enriquecimiento era una recompensa por sus esfuerzos personales, por su espíritu de empresa y de ahorro y por su respeto y cumplimiento de las normas de la nueva religión.</w:t>
      </w:r>
    </w:p>
    <w:p w:rsidR="002959E6" w:rsidRPr="0050387A" w:rsidRDefault="002959E6" w:rsidP="0050387A">
      <w:pPr>
        <w:pStyle w:val="Sinespaciado"/>
        <w:tabs>
          <w:tab w:val="left" w:pos="8080"/>
          <w:tab w:val="right" w:pos="8838"/>
        </w:tabs>
        <w:spacing w:line="276" w:lineRule="auto"/>
        <w:ind w:left="-709" w:right="-801"/>
        <w:jc w:val="both"/>
        <w:rPr>
          <w:rFonts w:ascii="Times New Roman" w:hAnsi="Times New Roman" w:cs="Times New Roman"/>
          <w:sz w:val="28"/>
          <w:szCs w:val="28"/>
        </w:rPr>
      </w:pPr>
      <w:r w:rsidRPr="0050387A">
        <w:rPr>
          <w:rFonts w:ascii="Times New Roman" w:eastAsia="Calibri" w:hAnsi="Times New Roman" w:cs="Times New Roman"/>
          <w:i/>
          <w:sz w:val="28"/>
          <w:szCs w:val="28"/>
        </w:rPr>
        <w:t>Martin Lutero, La Reforma Protestante</w:t>
      </w:r>
      <w:r w:rsidRPr="0050387A">
        <w:rPr>
          <w:rFonts w:ascii="Times New Roman" w:eastAsia="Calibri" w:hAnsi="Times New Roman" w:cs="Times New Roman"/>
          <w:sz w:val="28"/>
          <w:szCs w:val="28"/>
        </w:rPr>
        <w:t>, revisada en septiembre 2015, http://historiaybiografias.com/lutero/</w:t>
      </w:r>
    </w:p>
    <w:p w:rsidR="002959E6" w:rsidRDefault="002959E6"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50387A" w:rsidRP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rPr>
      </w:pPr>
    </w:p>
    <w:p w:rsidR="002959E6" w:rsidRPr="0050387A" w:rsidRDefault="002959E6" w:rsidP="0050387A">
      <w:pPr>
        <w:pStyle w:val="Sinespaciado"/>
        <w:tabs>
          <w:tab w:val="left" w:pos="8080"/>
          <w:tab w:val="right" w:pos="8838"/>
        </w:tabs>
        <w:spacing w:line="276" w:lineRule="auto"/>
        <w:ind w:left="-709" w:right="-801"/>
        <w:jc w:val="center"/>
        <w:rPr>
          <w:rFonts w:ascii="Times New Roman" w:eastAsia="Calibri" w:hAnsi="Times New Roman" w:cs="Times New Roman"/>
          <w:b/>
          <w:sz w:val="28"/>
          <w:szCs w:val="28"/>
        </w:rPr>
      </w:pPr>
      <w:r w:rsidRPr="0050387A">
        <w:rPr>
          <w:rFonts w:ascii="Times New Roman" w:eastAsia="Calibri" w:hAnsi="Times New Roman" w:cs="Times New Roman"/>
          <w:b/>
          <w:sz w:val="28"/>
          <w:szCs w:val="28"/>
        </w:rPr>
        <w:lastRenderedPageBreak/>
        <w:t>Análisis de Fuente Primarias</w:t>
      </w:r>
    </w:p>
    <w:p w:rsidR="002959E6" w:rsidRPr="0050387A" w:rsidRDefault="002959E6" w:rsidP="0050387A">
      <w:pPr>
        <w:pStyle w:val="Sinespaciado"/>
        <w:tabs>
          <w:tab w:val="left" w:pos="8080"/>
          <w:tab w:val="right" w:pos="8838"/>
        </w:tabs>
        <w:spacing w:line="276" w:lineRule="auto"/>
        <w:ind w:left="-709" w:right="-801"/>
        <w:jc w:val="center"/>
        <w:rPr>
          <w:rFonts w:ascii="Times New Roman" w:eastAsia="Calibri" w:hAnsi="Times New Roman" w:cs="Times New Roman"/>
          <w:b/>
          <w:sz w:val="28"/>
          <w:szCs w:val="28"/>
        </w:rPr>
      </w:pPr>
      <w:r w:rsidRPr="0050387A">
        <w:rPr>
          <w:rFonts w:ascii="Times New Roman" w:eastAsia="Calibri" w:hAnsi="Times New Roman" w:cs="Times New Roman"/>
          <w:b/>
          <w:sz w:val="28"/>
          <w:szCs w:val="28"/>
        </w:rPr>
        <w:t>Las 95 Tesis de Lutero</w:t>
      </w:r>
    </w:p>
    <w:p w:rsidR="002959E6" w:rsidRPr="0050387A" w:rsidRDefault="002959E6" w:rsidP="0050387A">
      <w:pPr>
        <w:pStyle w:val="Sinespaciado"/>
        <w:tabs>
          <w:tab w:val="left" w:pos="8080"/>
          <w:tab w:val="right" w:pos="8838"/>
        </w:tabs>
        <w:spacing w:line="276" w:lineRule="auto"/>
        <w:ind w:left="-709" w:right="-801"/>
        <w:jc w:val="both"/>
        <w:rPr>
          <w:rFonts w:ascii="Times New Roman" w:eastAsia="Calibri" w:hAnsi="Times New Roman" w:cs="Times New Roman"/>
          <w:sz w:val="28"/>
          <w:szCs w:val="28"/>
          <w:u w:val="single"/>
        </w:rPr>
      </w:pPr>
    </w:p>
    <w:p w:rsidR="002959E6" w:rsidRDefault="002959E6"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u w:val="single"/>
        </w:rPr>
      </w:pPr>
      <w:r w:rsidRPr="0050387A">
        <w:rPr>
          <w:rFonts w:ascii="Times New Roman" w:eastAsia="Calibri" w:hAnsi="Times New Roman" w:cs="Times New Roman"/>
          <w:b/>
          <w:sz w:val="28"/>
          <w:szCs w:val="28"/>
          <w:u w:val="single"/>
        </w:rPr>
        <w:t xml:space="preserve">Las siguientes tesis han sido seleccionadas de las 95 Tesis de Martin Lutero: </w:t>
      </w:r>
    </w:p>
    <w:p w:rsidR="0050387A" w:rsidRPr="0050387A" w:rsidRDefault="0050387A" w:rsidP="0050387A">
      <w:pPr>
        <w:pStyle w:val="Sinespaciado"/>
        <w:tabs>
          <w:tab w:val="left" w:pos="8080"/>
          <w:tab w:val="right" w:pos="8838"/>
        </w:tabs>
        <w:spacing w:line="276" w:lineRule="auto"/>
        <w:ind w:left="-709" w:right="-801"/>
        <w:jc w:val="both"/>
        <w:rPr>
          <w:rFonts w:ascii="Times New Roman" w:eastAsia="Calibri" w:hAnsi="Times New Roman" w:cs="Times New Roman"/>
          <w:b/>
          <w:sz w:val="28"/>
          <w:szCs w:val="28"/>
          <w:u w:val="single"/>
        </w:rPr>
      </w:pP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shd w:val="clear" w:color="auto" w:fill="FFFFFF"/>
        </w:rPr>
        <w:t>33-Hemos de cuidarnos mucho de aquellos que afirman que las indulgencias del Papa son el inestimable don divino por el cual el hombre es reconciliado con Dios.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36-Cualquier cristiano verdaderamente arrepentido tiene derecho a la remisión plenaria de pena y culpa, aun sin carta de indulgencias.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37-Cualquier cristiano verdadero, sea que esté vivo o muerto, tiene participación en todos los bienes de Cristo y de la Iglesia; esta participación le ha sido concedida por Dios, aun sin cartas de indulgencias.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43-Hay que instruir a los cristianos que aquel que socorre al pobre o ayuda al indigente, realiza una obra mayor que si comprase indulgencias.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44-Porque la caridad crece por la obra de caridad y el hombre llega a ser mejor; en cambio, no lo es por las indulgencias, sino a lo más, liberado de la pena.</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47-Debe enseñarse a los cristianos que la compra de indulgencias queda librada a la propia voluntad y no constituye obligación.</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62-El verdadero tesoro de la iglesia es el sacrosanto evangelio de la gloria y de la gracia de Dios.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66-Los tesoros de las indulgencias son redes con las cuales ahora se pescan las riquezas de los hombres.</w:t>
      </w: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67-Respecto a las indulgencias que los predicadores pregonan con gracias máximas, se entiende que efectivamente lo son en cuanto proporcionan ganancias.</w:t>
      </w:r>
    </w:p>
    <w:p w:rsidR="0050387A" w:rsidRDefault="0050387A"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p>
    <w:p w:rsidR="0050387A" w:rsidRDefault="0050387A"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p>
    <w:p w:rsid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color w:val="000000"/>
          <w:sz w:val="28"/>
          <w:szCs w:val="28"/>
          <w:shd w:val="clear" w:color="auto" w:fill="FFFFFF"/>
        </w:rPr>
      </w:pPr>
      <w:r w:rsidRPr="0050387A">
        <w:rPr>
          <w:rFonts w:ascii="Times New Roman" w:eastAsia="Calibri" w:hAnsi="Times New Roman" w:cs="Times New Roman"/>
          <w:color w:val="000000"/>
          <w:sz w:val="28"/>
          <w:szCs w:val="28"/>
        </w:rPr>
        <w:lastRenderedPageBreak/>
        <w:br/>
      </w:r>
      <w:r w:rsidRPr="0050387A">
        <w:rPr>
          <w:rFonts w:ascii="Times New Roman" w:eastAsia="Calibri" w:hAnsi="Times New Roman" w:cs="Times New Roman"/>
          <w:color w:val="000000"/>
          <w:sz w:val="28"/>
          <w:szCs w:val="28"/>
          <w:shd w:val="clear" w:color="auto" w:fill="FFFFFF"/>
        </w:rPr>
        <w:t>75-Es un disparate pensar que las indulgencias del Papa sean tan eficaces como para que puedan absolver, para hablar de algo imposible, a un hombre que haya violado a la madre de Dios.</w:t>
      </w:r>
    </w:p>
    <w:p w:rsidR="002959E6" w:rsidRPr="0050387A" w:rsidRDefault="002959E6" w:rsidP="0050387A">
      <w:pPr>
        <w:pStyle w:val="Sinespaciado"/>
        <w:tabs>
          <w:tab w:val="left" w:pos="8080"/>
          <w:tab w:val="right" w:pos="8838"/>
        </w:tabs>
        <w:spacing w:line="276" w:lineRule="auto"/>
        <w:ind w:left="-709" w:right="-801"/>
        <w:rPr>
          <w:rFonts w:ascii="Times New Roman" w:eastAsia="Calibri" w:hAnsi="Times New Roman" w:cs="Times New Roman"/>
          <w:sz w:val="28"/>
          <w:szCs w:val="28"/>
          <w:u w:val="single"/>
        </w:rPr>
      </w:pP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shd w:val="clear" w:color="auto" w:fill="FFFFFF"/>
        </w:rPr>
        <w:t>76-Decimos por el contrario, que las indulgencias papales no pueden borrar el más leve de los pecados veniales, en concierne a la culpa.</w:t>
      </w: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color w:val="000000"/>
          <w:sz w:val="28"/>
          <w:szCs w:val="28"/>
        </w:rPr>
        <w:br/>
      </w:r>
      <w:r w:rsidRPr="0050387A">
        <w:rPr>
          <w:rFonts w:ascii="Times New Roman" w:eastAsia="Calibri" w:hAnsi="Times New Roman" w:cs="Times New Roman"/>
          <w:b/>
          <w:sz w:val="28"/>
          <w:szCs w:val="28"/>
          <w:u w:val="single"/>
        </w:rPr>
        <w:t>Responde en tu cuaderno</w:t>
      </w:r>
      <w:r w:rsidR="00D57B6C">
        <w:rPr>
          <w:rFonts w:ascii="Times New Roman" w:eastAsia="Calibri" w:hAnsi="Times New Roman" w:cs="Times New Roman"/>
          <w:b/>
          <w:sz w:val="28"/>
          <w:szCs w:val="28"/>
          <w:u w:val="single"/>
        </w:rPr>
        <w:t>: 10 pts. Cada uno. Total: 100 pts.</w:t>
      </w:r>
    </w:p>
    <w:p w:rsidR="002959E6" w:rsidRPr="0050387A"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¿Qué sostiene Lutero acerca de las verdaderas “riquezas” de la Iglesia? </w:t>
      </w:r>
    </w:p>
    <w:p w:rsidR="002959E6" w:rsidRPr="0050387A"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¿Qué sostiene Lutero acerca de la compra del “perdón” (indulgencias)? </w:t>
      </w:r>
    </w:p>
    <w:p w:rsidR="002959E6" w:rsidRPr="0050387A"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A partir de la lectura de las tesis, ¿cuál crees que es la opinión que Lutero tiene acerca del Papa? </w:t>
      </w:r>
    </w:p>
    <w:p w:rsidR="002959E6" w:rsidRPr="0050387A"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Según Lutero, en vez de gastar su dinero en comprar indulgencias, ¿en qué deberían gastar su dinero los cristianos? </w:t>
      </w:r>
    </w:p>
    <w:p w:rsidR="002959E6" w:rsidRPr="0050387A"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Según Lutero, ¿qué necesita un cristiano para ser absuelto de sus pecados? </w:t>
      </w:r>
    </w:p>
    <w:p w:rsidR="002959E6" w:rsidRDefault="002959E6" w:rsidP="0050387A">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sidRPr="0050387A">
        <w:rPr>
          <w:rFonts w:ascii="Times New Roman" w:eastAsia="Calibri" w:hAnsi="Times New Roman" w:cs="Times New Roman"/>
          <w:sz w:val="28"/>
          <w:szCs w:val="28"/>
        </w:rPr>
        <w:t xml:space="preserve">¿Qué pueden hacer (y qué no pueden hacer) los perdones entregados por el Papa? </w:t>
      </w:r>
    </w:p>
    <w:p w:rsidR="00D57B6C" w:rsidRDefault="00D57B6C" w:rsidP="00D57B6C">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Pr>
          <w:rFonts w:ascii="Times New Roman" w:eastAsia="Calibri" w:hAnsi="Times New Roman" w:cs="Times New Roman"/>
          <w:sz w:val="28"/>
          <w:szCs w:val="28"/>
        </w:rPr>
        <w:t xml:space="preserve">¿Cómo </w:t>
      </w:r>
      <w:r w:rsidR="00E342B9">
        <w:rPr>
          <w:rFonts w:ascii="Times New Roman" w:eastAsia="Calibri" w:hAnsi="Times New Roman" w:cs="Times New Roman"/>
          <w:sz w:val="28"/>
          <w:szCs w:val="28"/>
        </w:rPr>
        <w:t xml:space="preserve">cree que </w:t>
      </w:r>
      <w:r>
        <w:rPr>
          <w:rFonts w:ascii="Times New Roman" w:eastAsia="Calibri" w:hAnsi="Times New Roman" w:cs="Times New Roman"/>
          <w:sz w:val="28"/>
          <w:szCs w:val="28"/>
        </w:rPr>
        <w:t>ayudó la Imprenta para difundir las 95 tesis?</w:t>
      </w:r>
    </w:p>
    <w:p w:rsidR="00D57B6C" w:rsidRDefault="00E342B9" w:rsidP="00D57B6C">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Pr>
          <w:rFonts w:ascii="Times New Roman" w:eastAsia="Calibri" w:hAnsi="Times New Roman" w:cs="Times New Roman"/>
          <w:sz w:val="28"/>
          <w:szCs w:val="28"/>
        </w:rPr>
        <w:t>¿Por qué cree usted que Lutero que escribiría estas 95 tesis?</w:t>
      </w:r>
      <w:r>
        <w:rPr>
          <w:rFonts w:ascii="Times New Roman" w:eastAsia="Calibri" w:hAnsi="Times New Roman" w:cs="Times New Roman"/>
          <w:sz w:val="28"/>
          <w:szCs w:val="28"/>
        </w:rPr>
        <w:t xml:space="preserve"> </w:t>
      </w:r>
      <w:r w:rsidR="00D57B6C">
        <w:rPr>
          <w:rFonts w:ascii="Times New Roman" w:eastAsia="Calibri" w:hAnsi="Times New Roman" w:cs="Times New Roman"/>
          <w:sz w:val="28"/>
          <w:szCs w:val="28"/>
        </w:rPr>
        <w:t>¿Cómo cree que ayudó el conocimiento científico (Razón) para crear Lutero sus 95 tesis</w:t>
      </w:r>
      <w:r>
        <w:rPr>
          <w:rFonts w:ascii="Times New Roman" w:eastAsia="Calibri" w:hAnsi="Times New Roman" w:cs="Times New Roman"/>
          <w:sz w:val="28"/>
          <w:szCs w:val="28"/>
        </w:rPr>
        <w:t xml:space="preserve"> (realidad)</w:t>
      </w:r>
      <w:r w:rsidR="00D57B6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57B6C" w:rsidRDefault="00D57B6C" w:rsidP="00C85CB5">
      <w:pPr>
        <w:pStyle w:val="Sinespaciado"/>
        <w:numPr>
          <w:ilvl w:val="0"/>
          <w:numId w:val="7"/>
        </w:numPr>
        <w:tabs>
          <w:tab w:val="left" w:pos="8080"/>
          <w:tab w:val="right" w:pos="8838"/>
        </w:tabs>
        <w:spacing w:line="360" w:lineRule="auto"/>
        <w:ind w:right="-801"/>
        <w:jc w:val="both"/>
        <w:rPr>
          <w:rFonts w:ascii="Times New Roman" w:eastAsia="Calibri" w:hAnsi="Times New Roman" w:cs="Times New Roman"/>
          <w:sz w:val="28"/>
          <w:szCs w:val="28"/>
        </w:rPr>
      </w:pPr>
      <w:r w:rsidRPr="00D57B6C">
        <w:rPr>
          <w:rFonts w:ascii="Times New Roman" w:eastAsia="Calibri" w:hAnsi="Times New Roman" w:cs="Times New Roman"/>
          <w:sz w:val="28"/>
          <w:szCs w:val="28"/>
        </w:rPr>
        <w:t xml:space="preserve">Después que Martín Lutero promulgara sus 95 tesis, la Iglesia ordenó quemar sus escritos ¿Qué representa la quema de libros en la </w:t>
      </w:r>
      <w:r w:rsidRPr="00D57B6C">
        <w:rPr>
          <w:rFonts w:ascii="Times New Roman" w:eastAsia="Calibri" w:hAnsi="Times New Roman" w:cs="Times New Roman"/>
          <w:b/>
          <w:sz w:val="28"/>
          <w:szCs w:val="28"/>
        </w:rPr>
        <w:t>memoria colectiva</w:t>
      </w:r>
      <w:r w:rsidRPr="00D57B6C">
        <w:rPr>
          <w:rFonts w:ascii="Times New Roman" w:eastAsia="Calibri" w:hAnsi="Times New Roman" w:cs="Times New Roman"/>
          <w:sz w:val="28"/>
          <w:szCs w:val="28"/>
        </w:rPr>
        <w:t>? ¿Por qué?</w:t>
      </w:r>
    </w:p>
    <w:p w:rsidR="00D57B6C" w:rsidRPr="00D57B6C" w:rsidRDefault="00D57B6C" w:rsidP="00D57B6C">
      <w:pPr>
        <w:pStyle w:val="Sinespaciado"/>
        <w:numPr>
          <w:ilvl w:val="0"/>
          <w:numId w:val="7"/>
        </w:numPr>
        <w:tabs>
          <w:tab w:val="left" w:pos="8080"/>
          <w:tab w:val="right" w:pos="8838"/>
        </w:tabs>
        <w:spacing w:line="360" w:lineRule="auto"/>
        <w:ind w:right="-801"/>
        <w:rPr>
          <w:rFonts w:ascii="Times New Roman" w:eastAsia="Calibri" w:hAnsi="Times New Roman" w:cs="Times New Roman"/>
          <w:sz w:val="28"/>
          <w:szCs w:val="28"/>
        </w:rPr>
      </w:pPr>
      <w:r>
        <w:rPr>
          <w:rFonts w:ascii="Times New Roman" w:eastAsia="Calibri" w:hAnsi="Times New Roman" w:cs="Times New Roman"/>
          <w:sz w:val="28"/>
          <w:szCs w:val="28"/>
        </w:rPr>
        <w:t xml:space="preserve"> Martín Lutero después de hacerse conocido en Alemania, tradujo en su idioma (Alemán) la Biblia, siendo uno de los primero traductores desde el </w:t>
      </w:r>
      <w:proofErr w:type="gramStart"/>
      <w:r>
        <w:rPr>
          <w:rFonts w:ascii="Times New Roman" w:eastAsia="Calibri" w:hAnsi="Times New Roman" w:cs="Times New Roman"/>
          <w:sz w:val="28"/>
          <w:szCs w:val="28"/>
        </w:rPr>
        <w:t>Latín</w:t>
      </w:r>
      <w:proofErr w:type="gramEnd"/>
      <w:r>
        <w:rPr>
          <w:rFonts w:ascii="Times New Roman" w:eastAsia="Calibri" w:hAnsi="Times New Roman" w:cs="Times New Roman"/>
          <w:sz w:val="28"/>
          <w:szCs w:val="28"/>
        </w:rPr>
        <w:t xml:space="preserve"> (Idioma de la Iglesia Católica Apostólica Romana) a una lengua Vernácula o Nacional ¿Por qué este hecho es importante? ¿Qué rompe, por qué?</w:t>
      </w:r>
    </w:p>
    <w:p w:rsidR="00D57B6C" w:rsidRPr="00D57B6C" w:rsidRDefault="00D57B6C" w:rsidP="00D57B6C">
      <w:pPr>
        <w:pStyle w:val="Sinespaciado"/>
        <w:tabs>
          <w:tab w:val="left" w:pos="8080"/>
          <w:tab w:val="right" w:pos="8838"/>
        </w:tabs>
        <w:spacing w:line="360" w:lineRule="auto"/>
        <w:ind w:left="-349" w:right="-801"/>
        <w:rPr>
          <w:rFonts w:ascii="Times New Roman" w:eastAsia="Calibri" w:hAnsi="Times New Roman" w:cs="Times New Roman"/>
          <w:sz w:val="28"/>
          <w:szCs w:val="28"/>
        </w:rPr>
      </w:pPr>
    </w:p>
    <w:p w:rsidR="00C761B0" w:rsidRPr="0050387A" w:rsidRDefault="00384E58" w:rsidP="0050387A">
      <w:pPr>
        <w:tabs>
          <w:tab w:val="left" w:pos="8080"/>
          <w:tab w:val="right" w:pos="8838"/>
        </w:tabs>
        <w:spacing w:line="360" w:lineRule="auto"/>
        <w:ind w:left="-709" w:right="-801"/>
        <w:rPr>
          <w:rFonts w:ascii="Times New Roman" w:hAnsi="Times New Roman" w:cs="Times New Roman"/>
          <w:sz w:val="28"/>
          <w:szCs w:val="28"/>
        </w:rPr>
      </w:pPr>
      <w:bookmarkStart w:id="0" w:name="_GoBack"/>
      <w:bookmarkEnd w:id="0"/>
    </w:p>
    <w:sectPr w:rsidR="00C761B0" w:rsidRPr="0050387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58" w:rsidRDefault="00384E58">
      <w:pPr>
        <w:spacing w:after="0" w:line="240" w:lineRule="auto"/>
      </w:pPr>
      <w:r>
        <w:separator/>
      </w:r>
    </w:p>
  </w:endnote>
  <w:endnote w:type="continuationSeparator" w:id="0">
    <w:p w:rsidR="00384E58" w:rsidRDefault="0038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28074"/>
      <w:docPartObj>
        <w:docPartGallery w:val="Page Numbers (Bottom of Page)"/>
        <w:docPartUnique/>
      </w:docPartObj>
    </w:sdtPr>
    <w:sdtEndPr/>
    <w:sdtContent>
      <w:p w:rsidR="00325329" w:rsidRDefault="0089794F">
        <w:pPr>
          <w:pStyle w:val="Piedepgina"/>
          <w:jc w:val="right"/>
        </w:pPr>
        <w:r>
          <w:fldChar w:fldCharType="begin"/>
        </w:r>
        <w:r>
          <w:instrText>PAGE   \* MERGEFORMAT</w:instrText>
        </w:r>
        <w:r>
          <w:fldChar w:fldCharType="separate"/>
        </w:r>
        <w:r w:rsidR="00E342B9">
          <w:rPr>
            <w:noProof/>
          </w:rPr>
          <w:t>1</w:t>
        </w:r>
        <w:r>
          <w:fldChar w:fldCharType="end"/>
        </w:r>
      </w:p>
    </w:sdtContent>
  </w:sdt>
  <w:p w:rsidR="00325329" w:rsidRDefault="00384E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58" w:rsidRDefault="00384E58">
      <w:pPr>
        <w:spacing w:after="0" w:line="240" w:lineRule="auto"/>
      </w:pPr>
      <w:r>
        <w:separator/>
      </w:r>
    </w:p>
  </w:footnote>
  <w:footnote w:type="continuationSeparator" w:id="0">
    <w:p w:rsidR="00384E58" w:rsidRDefault="00384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A28"/>
    <w:multiLevelType w:val="hybridMultilevel"/>
    <w:tmpl w:val="FA1226E6"/>
    <w:lvl w:ilvl="0" w:tplc="340A000F">
      <w:start w:val="1"/>
      <w:numFmt w:val="decimal"/>
      <w:lvlText w:val="%1."/>
      <w:lvlJc w:val="left"/>
      <w:pPr>
        <w:ind w:left="-349" w:hanging="360"/>
      </w:pPr>
      <w:rPr>
        <w:rFonts w:hint="default"/>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1">
    <w:nsid w:val="138462E7"/>
    <w:multiLevelType w:val="hybridMultilevel"/>
    <w:tmpl w:val="1DDAB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8444E3"/>
    <w:multiLevelType w:val="hybridMultilevel"/>
    <w:tmpl w:val="1C3A6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E4485B"/>
    <w:multiLevelType w:val="hybridMultilevel"/>
    <w:tmpl w:val="42D20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555A7E"/>
    <w:multiLevelType w:val="hybridMultilevel"/>
    <w:tmpl w:val="BFB87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6C1138"/>
    <w:multiLevelType w:val="hybridMultilevel"/>
    <w:tmpl w:val="4A6EBC44"/>
    <w:lvl w:ilvl="0" w:tplc="10D4FF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681F5B"/>
    <w:multiLevelType w:val="hybridMultilevel"/>
    <w:tmpl w:val="61DEF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E6"/>
    <w:rsid w:val="00053143"/>
    <w:rsid w:val="002959E6"/>
    <w:rsid w:val="00384E58"/>
    <w:rsid w:val="0050387A"/>
    <w:rsid w:val="0089794F"/>
    <w:rsid w:val="00D57B6C"/>
    <w:rsid w:val="00E342B9"/>
    <w:rsid w:val="00F17B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6A9C8-B73E-48D3-89AB-47857BA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E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9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9E6"/>
    <w:rPr>
      <w:lang w:val="es-ES"/>
    </w:rPr>
  </w:style>
  <w:style w:type="paragraph" w:styleId="Piedepgina">
    <w:name w:val="footer"/>
    <w:basedOn w:val="Normal"/>
    <w:link w:val="PiedepginaCar"/>
    <w:uiPriority w:val="99"/>
    <w:unhideWhenUsed/>
    <w:rsid w:val="002959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9E6"/>
    <w:rPr>
      <w:lang w:val="es-ES"/>
    </w:rPr>
  </w:style>
  <w:style w:type="paragraph" w:styleId="Sinespaciado">
    <w:name w:val="No Spacing"/>
    <w:uiPriority w:val="1"/>
    <w:qFormat/>
    <w:rsid w:val="002959E6"/>
    <w:pPr>
      <w:spacing w:after="0" w:line="240" w:lineRule="auto"/>
    </w:pPr>
    <w:rPr>
      <w:lang w:val="es-ES"/>
    </w:rPr>
  </w:style>
  <w:style w:type="paragraph" w:styleId="Prrafodelista">
    <w:name w:val="List Paragraph"/>
    <w:basedOn w:val="Normal"/>
    <w:uiPriority w:val="34"/>
    <w:qFormat/>
    <w:rsid w:val="0029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2020-05-14T21:48:00Z</dcterms:created>
  <dcterms:modified xsi:type="dcterms:W3CDTF">2020-05-18T01:19:00Z</dcterms:modified>
</cp:coreProperties>
</file>